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rFonts w:ascii="Cambria Math" w:hAnsi="Cambria Math" w:cs="Cambria Math"/>
          <w:szCs w:val="24"/>
          <w:highlight w:val="yellow"/>
          <w:u w:val="single"/>
        </w:rPr>
      </w:pPr>
      <w:r>
        <w:rPr>
          <w:rFonts w:cs="Cambria Math" w:ascii="Cambria Math" w:hAnsi="Cambria Math"/>
          <w:szCs w:val="24"/>
          <w:highlight w:val="yellow"/>
          <w:u w:val="single"/>
        </w:rPr>
        <w:t>MINUTA CONTRATO Nº 000/202</w:t>
      </w:r>
      <w:r>
        <w:rPr>
          <w:rFonts w:cs="Cambria Math" w:ascii="Cambria Math" w:hAnsi="Cambria Math"/>
          <w:szCs w:val="24"/>
          <w:highlight w:val="yellow"/>
          <w:u w:val="single"/>
        </w:rPr>
        <w:t>6</w:t>
      </w:r>
    </w:p>
    <w:p>
      <w:pPr>
        <w:pStyle w:val="ListParagraph"/>
        <w:numPr>
          <w:ilvl w:val="0"/>
          <w:numId w:val="1"/>
        </w:numPr>
        <w:jc w:val="center"/>
        <w:rPr/>
      </w:pPr>
      <w:r>
        <w:rPr>
          <w:rFonts w:cs="Cambria Math" w:ascii="Cambria Math" w:hAnsi="Cambria Math"/>
          <w:b/>
          <w:szCs w:val="24"/>
          <w:highlight w:val="yellow"/>
        </w:rPr>
        <w:t>Modalidade Nº 000/202</w:t>
      </w:r>
      <w:r>
        <w:rPr>
          <w:rFonts w:cs="Cambria Math" w:ascii="Cambria Math" w:hAnsi="Cambria Math"/>
          <w:b/>
          <w:szCs w:val="24"/>
          <w:highlight w:val="yellow"/>
        </w:rPr>
        <w:t>6</w:t>
      </w:r>
    </w:p>
    <w:p>
      <w:pPr>
        <w:pStyle w:val="Normal"/>
        <w:numPr>
          <w:ilvl w:val="0"/>
          <w:numId w:val="1"/>
        </w:numPr>
        <w:jc w:val="center"/>
        <w:rPr>
          <w:highlight w:val="yellow"/>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w:t>
      </w:r>
      <w:r>
        <w:rPr>
          <w:rFonts w:cs="Cambria Math" w:ascii="Cambria Math" w:hAnsi="Cambria Math"/>
          <w:bCs/>
          <w:szCs w:val="24"/>
        </w:rPr>
        <w:t>por intermédio __________, inscrito no CNPJ/MF nº ______________,</w:t>
      </w:r>
      <w:r>
        <w:rPr>
          <w:rFonts w:ascii="Cambria Math" w:hAnsi="Cambria Math"/>
          <w:color w:val="000000"/>
          <w:szCs w:val="24"/>
        </w:rPr>
        <w:t xml:space="preserve"> figurando como Gestora, neste ato representado pela então Ordenadora a Srª. </w:t>
      </w:r>
      <w:r>
        <w:rPr>
          <w:rFonts w:ascii="Cambria Math" w:hAnsi="Cambria Math"/>
          <w:b/>
          <w:bCs/>
          <w:color w:val="000000"/>
          <w:szCs w:val="24"/>
        </w:rPr>
        <w:t>___________________</w:t>
      </w:r>
      <w:r>
        <w:rPr>
          <w:rFonts w:ascii="Cambria Math" w:hAnsi="Cambria Math"/>
          <w:color w:val="000000"/>
          <w:szCs w:val="24"/>
        </w:rPr>
        <w:t xml:space="preserve">, Matrícula nº __________, Portaria de Nomeação nº _______ de __  de _____ de 20__, em atendimento, em atendimento ao Decreto Municipal nº4080 de 03 de janeiro de 2024,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 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w:t>
      </w:r>
      <w:bookmarkStart w:id="1" w:name="_Hlk169510223"/>
      <w:r>
        <w:rPr>
          <w:rFonts w:ascii="Cambria Math" w:hAnsi="Cambria Math"/>
          <w:color w:val="000000"/>
          <w:szCs w:val="24"/>
        </w:rPr>
        <w:t xml:space="preserve">que se regerá </w:t>
      </w:r>
      <w:r>
        <w:rPr>
          <w:rFonts w:eastAsia="Arial" w:ascii="Cambria Math" w:hAnsi="Cambria Math"/>
          <w:color w:val="000000"/>
          <w:szCs w:val="24"/>
        </w:rPr>
        <w:t xml:space="preserve">Lei Federal 14.133/2021 de 1º de abril de 2021, da Lei Complementar n. 123/2006, </w:t>
      </w:r>
      <w:r>
        <w:rPr>
          <w:rFonts w:ascii="Cambria Math" w:hAnsi="Cambria Math"/>
        </w:rPr>
        <w:t>Decreto Municipal nº4060, de 19 de dezembro de 2023</w:t>
      </w:r>
      <w:bookmarkEnd w:id="1"/>
      <w:r>
        <w:rPr>
          <w:rFonts w:eastAsia="Arial" w:ascii="Cambria Math" w:hAnsi="Cambria Math"/>
          <w:color w:val="000000"/>
          <w:szCs w:val="24"/>
        </w:rPr>
        <w:t>,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w:t>
      </w:r>
      <w:r>
        <w:rPr>
          <w:rFonts w:ascii="Cambria Math" w:hAnsi="Cambria Math"/>
          <w:highlight w:val="yellow"/>
        </w:rPr>
        <w:t xml:space="preserve">devidamente fundamenta no </w:t>
      </w:r>
      <w:r>
        <w:rPr>
          <w:rFonts w:ascii="Cambria Math" w:hAnsi="Cambria Math"/>
          <w:b/>
          <w:bCs/>
          <w:highlight w:val="yellow"/>
          <w:u w:val="single"/>
        </w:rPr>
        <w:t>Artigo 00, Inciso 00 da Lei nº14.133/21</w:t>
      </w:r>
      <w:r>
        <w:rPr>
          <w:rFonts w:ascii="Cambria Math" w:hAnsi="Cambria Math"/>
        </w:rPr>
        <w:t xml:space="preserve">,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se tratar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Conforme expresso no Termo de Referência, não se aplica, visto que não terá prorrogação do prazo de vigência do contrato.</w:t>
      </w:r>
    </w:p>
    <w:p>
      <w:pPr>
        <w:pStyle w:val="Normal"/>
        <w:spacing w:lineRule="auto" w:line="276"/>
        <w:jc w:val="center"/>
        <w:rPr>
          <w:rFonts w:ascii="Cambria Math" w:hAnsi="Cambria Math"/>
        </w:rPr>
      </w:pPr>
      <w:r>
        <w:rPr>
          <w:rFonts w:ascii="Cambria Math" w:hAnsi="Cambria Math"/>
        </w:rPr>
        <w:t>OU</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 xml:space="preserve">O (s) preços contratados serão reajustados após o interregno de 1 (um) ano, mediante solicitação da </w:t>
      </w:r>
      <w:r>
        <w:rPr>
          <w:rFonts w:ascii="Cambria Math" w:hAnsi="Cambria Math"/>
          <w:b/>
          <w:bCs/>
          <w:color w:val="FF0000"/>
        </w:rPr>
        <w:t>CONTRATADA</w:t>
      </w:r>
      <w:r>
        <w:rPr>
          <w:rFonts w:ascii="Cambria Math" w:hAnsi="Cambria Math"/>
          <w:color w:val="FF0000"/>
        </w:rPr>
        <w:t xml:space="preserve">, mediante a aplicação, pelo </w:t>
      </w:r>
      <w:r>
        <w:rPr>
          <w:rFonts w:ascii="Cambria Math" w:hAnsi="Cambria Math"/>
          <w:b/>
          <w:bCs/>
          <w:color w:val="FF0000"/>
        </w:rPr>
        <w:t>CONTRATANTE</w:t>
      </w:r>
      <w:r>
        <w:rPr>
          <w:rFonts w:ascii="Cambria Math" w:hAnsi="Cambria Math"/>
          <w:color w:val="FF0000"/>
        </w:rPr>
        <w:t xml:space="preserve">, do índice de variação do </w:t>
      </w:r>
      <w:r>
        <w:rPr>
          <w:rStyle w:val="Fontepargpadro1"/>
          <w:rFonts w:eastAsia="Arial" w:cs="Cambria Math" w:ascii="Cambria Math" w:hAnsi="Cambria Math"/>
          <w:b/>
          <w:bCs/>
          <w:color w:val="FF0000"/>
          <w:szCs w:val="24"/>
        </w:rPr>
        <w:t>IGP-M da FGV (Índice Geral de Preços do Mercado)</w:t>
      </w:r>
      <w:r>
        <w:rPr>
          <w:rStyle w:val="Fontepargpadro1"/>
          <w:rFonts w:eastAsia="Arial" w:cs="Cambria Math" w:ascii="Cambria Math" w:hAnsi="Cambria Math"/>
          <w:color w:val="FF0000"/>
          <w:szCs w:val="24"/>
        </w:rPr>
        <w:t xml:space="preserve"> ou pelo </w:t>
      </w:r>
      <w:r>
        <w:rPr>
          <w:rStyle w:val="Fontepargpadro1"/>
          <w:rFonts w:eastAsia="Arial" w:cs="Cambria Math" w:ascii="Cambria Math" w:hAnsi="Cambria Math"/>
          <w:b/>
          <w:bCs/>
          <w:color w:val="FF0000"/>
          <w:szCs w:val="24"/>
        </w:rPr>
        <w:t>IPCA do IBGE (Índice de Preço ao Consumidor Amplo)</w:t>
      </w:r>
      <w:r>
        <w:rPr>
          <w:rFonts w:ascii="Cambria Math" w:hAnsi="Cambria Math"/>
          <w:color w:val="FF0000"/>
        </w:rPr>
        <w:t xml:space="preserve">, dentre eles o menor, conforme o caso, exclusivamente para as obrigações iniciadas e concluídas após a ocorrência da anualidade. </w:t>
      </w:r>
      <w:bookmarkStart w:id="2" w:name="_Hlk148964516"/>
      <w:r>
        <w:rPr>
          <w:rFonts w:cs="Cambria Math" w:ascii="Cambria Math" w:hAnsi="Cambria Math"/>
          <w:color w:val="FF0000"/>
        </w:rPr>
        <w:t xml:space="preserve">Caso o menor índice esteja negativo e venha acontecer alguma contestação pela parte </w:t>
      </w:r>
      <w:r>
        <w:rPr>
          <w:rFonts w:cs="Cambria Math" w:ascii="Cambria Math" w:hAnsi="Cambria Math"/>
          <w:b/>
          <w:bCs/>
          <w:color w:val="FF0000"/>
        </w:rPr>
        <w:t>CONTRATADA</w:t>
      </w:r>
      <w:r>
        <w:rPr>
          <w:rFonts w:cs="Cambria Math" w:ascii="Cambria Math" w:hAnsi="Cambria Math"/>
          <w:color w:val="FF0000"/>
        </w:rPr>
        <w:t xml:space="preserve">, caberá a parte </w:t>
      </w:r>
      <w:r>
        <w:rPr>
          <w:rFonts w:cs="Cambria Math" w:ascii="Cambria Math" w:hAnsi="Cambria Math"/>
          <w:b/>
          <w:bCs/>
          <w:color w:val="FF0000"/>
        </w:rPr>
        <w:t>CONTRATANTE</w:t>
      </w:r>
      <w:r>
        <w:rPr>
          <w:rFonts w:cs="Cambria Math" w:ascii="Cambria Math" w:hAnsi="Cambria Math"/>
          <w:color w:val="FF0000"/>
        </w:rPr>
        <w:t xml:space="preserve">, por meio do atual (Ordenador/Ordenadora), autoridade competente responsável pelo contrato em questão, negociar o percentual a ser aplicado ou até mesmo prorrogar sem a aplicação de reajuste, ou seja, manter o valor já contratado com o aval/aceite da parte </w:t>
      </w:r>
      <w:r>
        <w:rPr>
          <w:rFonts w:cs="Cambria Math" w:ascii="Cambria Math" w:hAnsi="Cambria Math"/>
          <w:b/>
          <w:bCs/>
          <w:color w:val="FF0000"/>
        </w:rPr>
        <w:t>CONTRATADA</w:t>
      </w:r>
      <w:r>
        <w:rPr>
          <w:rFonts w:cs="Cambria Math" w:ascii="Cambria Math" w:hAnsi="Cambria Math"/>
          <w:color w:val="FF0000"/>
        </w:rPr>
        <w:t>.</w:t>
      </w:r>
      <w:bookmarkEnd w:id="2"/>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NONA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(SUBCONTRATAÇÃO)</w:t>
      </w:r>
    </w:p>
    <w:p>
      <w:pPr>
        <w:pStyle w:val="Normal"/>
        <w:spacing w:lineRule="auto" w:line="276"/>
        <w:jc w:val="both"/>
        <w:rPr>
          <w:rFonts w:ascii="Cambria Math" w:hAnsi="Cambria Math"/>
          <w:color w:val="FF0000"/>
        </w:rPr>
      </w:pPr>
      <w:r>
        <w:rPr>
          <w:rFonts w:ascii="Cambria Math" w:hAnsi="Cambria Math"/>
          <w:color w:val="FF0000"/>
        </w:rPr>
        <w:t xml:space="preserve">Conforme expresso (no edital de licitação ou </w:t>
      </w:r>
      <w:r>
        <w:rPr>
          <w:rFonts w:ascii="Cambria Math" w:hAnsi="Cambria Math"/>
        </w:rPr>
        <w:t xml:space="preserve">nos autos do </w:t>
      </w:r>
      <w:r>
        <w:rPr>
          <w:rFonts w:ascii="Cambria Math" w:hAnsi="Cambria Math"/>
          <w:b/>
          <w:bCs/>
          <w:szCs w:val="24"/>
        </w:rPr>
        <w:t xml:space="preserve">Processo de Despesas Nº000/2024 </w:t>
      </w:r>
      <w:r>
        <w:rPr>
          <w:rFonts w:ascii="Cambria Math" w:hAnsi="Cambria Math"/>
        </w:rPr>
        <w:t xml:space="preserve">– </w:t>
      </w:r>
      <w:r>
        <w:rPr>
          <w:rFonts w:ascii="Cambria Math" w:hAnsi="Cambria Math"/>
          <w:b/>
          <w:bCs/>
          <w:szCs w:val="24"/>
        </w:rPr>
        <w:t>Dispensa N.º 000/2024),</w:t>
      </w:r>
      <w:r>
        <w:rPr>
          <w:rFonts w:ascii="Cambria Math" w:hAnsi="Cambria Math"/>
          <w:color w:val="FF0000"/>
        </w:rPr>
        <w:t xml:space="preserve">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ListParagraph"/>
        <w:numPr>
          <w:ilvl w:val="0"/>
          <w:numId w:val="3"/>
        </w:numPr>
        <w:spacing w:lineRule="auto" w:line="276"/>
        <w:jc w:val="both"/>
        <w:rPr>
          <w:rFonts w:ascii="Cambria Math" w:hAnsi="Cambria Math"/>
        </w:rPr>
      </w:pPr>
      <w:r>
        <w:rPr>
          <w:rFonts w:ascii="Cambria Math" w:hAnsi="Cambria Math"/>
        </w:rPr>
        <w:t>Advertência;</w:t>
      </w:r>
    </w:p>
    <w:p>
      <w:pPr>
        <w:pStyle w:val="ListParagraph"/>
        <w:numPr>
          <w:ilvl w:val="0"/>
          <w:numId w:val="3"/>
        </w:numPr>
        <w:spacing w:lineRule="auto" w:line="276"/>
        <w:jc w:val="both"/>
        <w:rPr>
          <w:rFonts w:ascii="Cambria Math" w:hAnsi="Cambria Math"/>
        </w:rPr>
      </w:pPr>
      <w:r>
        <w:rPr>
          <w:rFonts w:ascii="Cambria Math" w:hAnsi="Cambria Math"/>
        </w:rPr>
        <w:t>multa administrativa;</w:t>
      </w:r>
    </w:p>
    <w:p>
      <w:pPr>
        <w:pStyle w:val="ListParagraph"/>
        <w:numPr>
          <w:ilvl w:val="0"/>
          <w:numId w:val="3"/>
        </w:numPr>
        <w:spacing w:lineRule="auto" w:line="276"/>
        <w:jc w:val="both"/>
        <w:rPr>
          <w:rFonts w:ascii="Cambria Math" w:hAnsi="Cambria Math"/>
        </w:rPr>
      </w:pPr>
      <w:r>
        <w:rPr>
          <w:rFonts w:ascii="Cambria Math" w:hAnsi="Cambria Math"/>
        </w:rPr>
        <w:t>impedimento de licitar e contratar com a Administração Pública;</w:t>
      </w:r>
    </w:p>
    <w:p>
      <w:pPr>
        <w:pStyle w:val="ListParagraph"/>
        <w:numPr>
          <w:ilvl w:val="0"/>
          <w:numId w:val="3"/>
        </w:numPr>
        <w:spacing w:lineRule="auto" w:line="276"/>
        <w:jc w:val="both"/>
        <w:rPr>
          <w:rFonts w:ascii="Cambria Math" w:hAnsi="Cambria Math"/>
        </w:rPr>
      </w:pPr>
      <w:r>
        <w:rPr>
          <w:rFonts w:ascii="Cambria Math" w:hAnsi="Cambria Math"/>
        </w:rPr>
        <w:t>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ListParagraph"/>
        <w:numPr>
          <w:ilvl w:val="0"/>
          <w:numId w:val="4"/>
        </w:numPr>
        <w:spacing w:lineRule="auto" w:line="276"/>
        <w:jc w:val="both"/>
        <w:rPr>
          <w:rFonts w:ascii="Cambria Math" w:hAnsi="Cambria Math"/>
        </w:rPr>
      </w:pPr>
      <w:r>
        <w:rPr>
          <w:rFonts w:ascii="Cambria Math" w:hAnsi="Cambria Math"/>
        </w:rPr>
        <w:t>a advertência e a multa, previstas nas alíneas a e b, do caput, serão impostas por autoridade competente com poderes para decidir na Administração Pública;</w:t>
      </w:r>
    </w:p>
    <w:p>
      <w:pPr>
        <w:pStyle w:val="ListParagraph"/>
        <w:numPr>
          <w:ilvl w:val="0"/>
          <w:numId w:val="4"/>
        </w:numPr>
        <w:spacing w:lineRule="auto" w:line="276"/>
        <w:jc w:val="both"/>
        <w:rPr>
          <w:rFonts w:ascii="Cambria Math" w:hAnsi="Cambria Math"/>
        </w:rPr>
      </w:pPr>
      <w:r>
        <w:rPr>
          <w:rFonts w:ascii="Cambria Math" w:hAnsi="Cambria Math"/>
        </w:rPr>
        <w:t>a suspensão temporária da participação em licitação e impedimento de contratar com a Administração, prevista na alínea c, do caput, será imposta pelo Ordenador de Despesa; e</w:t>
      </w:r>
    </w:p>
    <w:p>
      <w:pPr>
        <w:pStyle w:val="ListParagraph"/>
        <w:numPr>
          <w:ilvl w:val="0"/>
          <w:numId w:val="4"/>
        </w:numPr>
        <w:spacing w:lineRule="auto" w:line="276"/>
        <w:jc w:val="both"/>
        <w:rPr>
          <w:rFonts w:ascii="Cambria Math" w:hAnsi="Cambria Math"/>
        </w:rPr>
      </w:pPr>
      <w:r>
        <w:rPr>
          <w:rFonts w:ascii="Cambria Math" w:hAnsi="Cambria Math"/>
        </w:rPr>
        <w:t>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ListParagraph"/>
        <w:numPr>
          <w:ilvl w:val="0"/>
          <w:numId w:val="5"/>
        </w:numPr>
        <w:spacing w:lineRule="auto" w:line="276"/>
        <w:jc w:val="both"/>
        <w:rPr>
          <w:rFonts w:ascii="Cambria Math" w:hAnsi="Cambria Math"/>
        </w:rPr>
      </w:pPr>
      <w:r>
        <w:rPr>
          <w:rFonts w:ascii="Cambria Math" w:hAnsi="Cambria Math"/>
        </w:rPr>
        <w:t>multa que não excederá, em seu total, 30% (trinta por cento) do valor do contrato;</w:t>
      </w:r>
    </w:p>
    <w:p>
      <w:pPr>
        <w:pStyle w:val="ListParagraph"/>
        <w:numPr>
          <w:ilvl w:val="0"/>
          <w:numId w:val="5"/>
        </w:numPr>
        <w:spacing w:lineRule="auto" w:line="276"/>
        <w:jc w:val="both"/>
        <w:rPr>
          <w:rFonts w:ascii="Cambria Math" w:hAnsi="Cambria Math"/>
        </w:rPr>
      </w:pPr>
      <w:r>
        <w:rPr>
          <w:rFonts w:ascii="Cambria Math" w:hAnsi="Cambria Math"/>
        </w:rPr>
        <w:t xml:space="preserve">poderá ser aplicada cumulativamente a qualquer outra; </w:t>
      </w:r>
    </w:p>
    <w:p>
      <w:pPr>
        <w:pStyle w:val="ListParagraph"/>
        <w:numPr>
          <w:ilvl w:val="0"/>
          <w:numId w:val="5"/>
        </w:numPr>
        <w:spacing w:lineRule="auto" w:line="276"/>
        <w:jc w:val="both"/>
        <w:rPr>
          <w:rFonts w:ascii="Cambria Math" w:hAnsi="Cambria Math"/>
        </w:rPr>
      </w:pPr>
      <w:r>
        <w:rPr>
          <w:rFonts w:ascii="Cambria Math" w:hAnsi="Cambria Math"/>
        </w:rPr>
        <w:t>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ListParagraph"/>
        <w:numPr>
          <w:ilvl w:val="0"/>
          <w:numId w:val="6"/>
        </w:numPr>
        <w:spacing w:lineRule="auto" w:line="276"/>
        <w:jc w:val="both"/>
        <w:rPr>
          <w:rFonts w:ascii="Cambria Math" w:hAnsi="Cambria Math"/>
        </w:rPr>
      </w:pPr>
      <w:r>
        <w:rPr>
          <w:rFonts w:ascii="Cambria Math" w:hAnsi="Cambria Math"/>
        </w:rPr>
        <w:t>reparação integral do dano causado à Administração Pública;</w:t>
      </w:r>
    </w:p>
    <w:p>
      <w:pPr>
        <w:pStyle w:val="ListParagraph"/>
        <w:numPr>
          <w:ilvl w:val="0"/>
          <w:numId w:val="6"/>
        </w:numPr>
        <w:spacing w:lineRule="auto" w:line="276"/>
        <w:jc w:val="both"/>
        <w:rPr>
          <w:rFonts w:ascii="Cambria Math" w:hAnsi="Cambria Math"/>
        </w:rPr>
      </w:pPr>
      <w:r>
        <w:rPr>
          <w:rFonts w:ascii="Cambria Math" w:hAnsi="Cambria Math"/>
        </w:rPr>
        <w:t>pagamento da multa;</w:t>
      </w:r>
    </w:p>
    <w:p>
      <w:pPr>
        <w:pStyle w:val="ListParagraph"/>
        <w:numPr>
          <w:ilvl w:val="0"/>
          <w:numId w:val="6"/>
        </w:numPr>
        <w:spacing w:lineRule="auto" w:line="276"/>
        <w:jc w:val="both"/>
        <w:rPr>
          <w:rFonts w:ascii="Cambria Math" w:hAnsi="Cambria Math"/>
        </w:rPr>
      </w:pPr>
      <w:r>
        <w:rPr>
          <w:rFonts w:ascii="Cambria Math" w:hAnsi="Cambria Math"/>
        </w:rPr>
        <w:t>transcurso do prazo mínimo de 1 (um) ano da aplicação da penalidade, no caso de impedimento de licitar e contratar, ou de 3 (três) anos da aplicação da penalidade, no caso de declaração de inidoneidade;</w:t>
      </w:r>
    </w:p>
    <w:p>
      <w:pPr>
        <w:pStyle w:val="ListParagraph"/>
        <w:numPr>
          <w:ilvl w:val="0"/>
          <w:numId w:val="6"/>
        </w:numPr>
        <w:spacing w:lineRule="auto" w:line="276"/>
        <w:jc w:val="both"/>
        <w:rPr>
          <w:rFonts w:ascii="Cambria Math" w:hAnsi="Cambria Math"/>
        </w:rPr>
      </w:pPr>
      <w:r>
        <w:rPr>
          <w:rFonts w:ascii="Cambria Math" w:hAnsi="Cambria Math"/>
        </w:rPr>
        <w:t>cumprimento das condições de reabilitação definidas no ato punitivo;</w:t>
      </w:r>
    </w:p>
    <w:p>
      <w:pPr>
        <w:pStyle w:val="ListParagraph"/>
        <w:numPr>
          <w:ilvl w:val="0"/>
          <w:numId w:val="6"/>
        </w:numPr>
        <w:spacing w:lineRule="auto" w:line="276"/>
        <w:jc w:val="both"/>
        <w:rPr>
          <w:rFonts w:ascii="Cambria Math" w:hAnsi="Cambria Math"/>
        </w:rPr>
      </w:pPr>
      <w:r>
        <w:rPr>
          <w:rFonts w:ascii="Cambria Math" w:hAnsi="Cambria Math"/>
        </w:rPr>
        <w:t>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CLÁUSULA DÉCIMA TERCEIRA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ListParagraph"/>
        <w:numPr>
          <w:ilvl w:val="0"/>
          <w:numId w:val="2"/>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ListParagraph"/>
        <w:numPr>
          <w:ilvl w:val="0"/>
          <w:numId w:val="2"/>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ListParagraph"/>
        <w:numPr>
          <w:ilvl w:val="0"/>
          <w:numId w:val="2"/>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ListParagraph"/>
        <w:numPr>
          <w:ilvl w:val="0"/>
          <w:numId w:val="2"/>
        </w:numPr>
        <w:spacing w:lineRule="auto" w:line="276"/>
        <w:jc w:val="both"/>
        <w:rPr>
          <w:rFonts w:ascii="Cambria Math" w:hAnsi="Cambria Math"/>
        </w:rPr>
      </w:pPr>
      <w:r>
        <w:rPr>
          <w:rFonts w:ascii="Cambria Math" w:hAnsi="Cambria Math"/>
        </w:rPr>
        <w:t>Comunicar o Fiscal do contrato por escrito e tão logo constatado problema ou a impossibilidade de execução qualquer obrigação contratual, para a adoção das providências cabíveis;</w:t>
      </w:r>
    </w:p>
    <w:p>
      <w:pPr>
        <w:pStyle w:val="ListParagraph"/>
        <w:numPr>
          <w:ilvl w:val="0"/>
          <w:numId w:val="2"/>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ListParagraph"/>
        <w:numPr>
          <w:ilvl w:val="0"/>
          <w:numId w:val="2"/>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ListParagraph"/>
        <w:numPr>
          <w:ilvl w:val="0"/>
          <w:numId w:val="2"/>
        </w:numPr>
        <w:spacing w:lineRule="auto" w:line="276"/>
        <w:jc w:val="both"/>
        <w:rPr>
          <w:rFonts w:ascii="Cambria Math" w:hAnsi="Cambria Math"/>
        </w:rPr>
      </w:pPr>
      <w:bookmarkStart w:id="3" w:name="_Hlk161912968"/>
      <w:r>
        <w:rPr>
          <w:rFonts w:ascii="Cambria Math" w:hAnsi="Cambria Math"/>
        </w:rPr>
        <w:t xml:space="preserve">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w:t>
      </w:r>
      <w:r>
        <w:rPr>
          <w:rFonts w:ascii="Cambria Math" w:hAnsi="Cambria Math"/>
          <w:highlight w:val="yellow"/>
        </w:rPr>
        <w:t>no prazo .............................;</w:t>
      </w:r>
      <w:bookmarkEnd w:id="3"/>
    </w:p>
    <w:p>
      <w:pPr>
        <w:pStyle w:val="ListParagraph"/>
        <w:numPr>
          <w:ilvl w:val="0"/>
          <w:numId w:val="2"/>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ListParagraph"/>
        <w:numPr>
          <w:ilvl w:val="0"/>
          <w:numId w:val="2"/>
        </w:numPr>
        <w:spacing w:lineRule="auto" w:line="276"/>
        <w:jc w:val="both"/>
        <w:rPr>
          <w:rFonts w:ascii="Cambria Math" w:hAnsi="Cambria Math"/>
        </w:rPr>
      </w:pPr>
      <w:r>
        <w:rPr>
          <w:rFonts w:ascii="Cambria Math" w:hAnsi="Cambria Math"/>
        </w:rPr>
        <w:t xml:space="preserve">Comunicar, de imediato, à </w:t>
      </w:r>
      <w:r>
        <w:rPr>
          <w:rFonts w:ascii="Cambria Math" w:hAnsi="Cambria Math"/>
          <w:b/>
          <w:bCs/>
        </w:rPr>
        <w:t>CONTRATANTE</w:t>
      </w:r>
      <w:r>
        <w:rPr>
          <w:rFonts w:ascii="Cambria Math" w:hAnsi="Cambria Math"/>
        </w:rPr>
        <w:t>, qualquer alteração realizada em seu Contrato Social, que importe em modificação de representação, denominação social, endereço, liquidação, encerramento ou transformação de suas atividades durante a execução dos serviços</w:t>
      </w:r>
    </w:p>
    <w:p>
      <w:pPr>
        <w:pStyle w:val="ListParagraph"/>
        <w:numPr>
          <w:ilvl w:val="0"/>
          <w:numId w:val="2"/>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ListParagraph"/>
        <w:numPr>
          <w:ilvl w:val="0"/>
          <w:numId w:val="7"/>
        </w:numPr>
        <w:spacing w:lineRule="auto" w:line="276"/>
        <w:jc w:val="both"/>
        <w:rPr>
          <w:rFonts w:ascii="Cambria Math" w:hAnsi="Cambria Math"/>
        </w:rPr>
      </w:pPr>
      <w:r>
        <w:rPr>
          <w:rFonts w:ascii="Cambria Math" w:hAnsi="Cambria Math"/>
        </w:rPr>
        <w:t xml:space="preserve">Efetuar os pagamentos devidos à </w:t>
      </w:r>
      <w:r>
        <w:rPr>
          <w:rFonts w:ascii="Cambria Math" w:hAnsi="Cambria Math"/>
          <w:b/>
          <w:bCs/>
        </w:rPr>
        <w:t>CONTRATADA</w:t>
      </w:r>
      <w:r>
        <w:rPr>
          <w:rFonts w:ascii="Cambria Math" w:hAnsi="Cambria Math"/>
        </w:rPr>
        <w:t>, nas condições estabelecidas neste contrato;</w:t>
      </w:r>
    </w:p>
    <w:p>
      <w:pPr>
        <w:pStyle w:val="ListParagraph"/>
        <w:numPr>
          <w:ilvl w:val="0"/>
          <w:numId w:val="7"/>
        </w:numPr>
        <w:spacing w:lineRule="auto" w:line="276"/>
        <w:jc w:val="both"/>
        <w:rPr>
          <w:rFonts w:ascii="Cambria Math" w:hAnsi="Cambria Math"/>
        </w:rPr>
      </w:pPr>
      <w:r>
        <w:rPr>
          <w:rFonts w:ascii="Cambria Math" w:hAnsi="Cambria Math"/>
        </w:rPr>
        <w:t xml:space="preserve">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ListParagraph"/>
        <w:numPr>
          <w:ilvl w:val="0"/>
          <w:numId w:val="7"/>
        </w:numPr>
        <w:spacing w:lineRule="auto" w:line="276"/>
        <w:jc w:val="both"/>
        <w:rPr>
          <w:rFonts w:ascii="Cambria Math" w:hAnsi="Cambria Math"/>
        </w:rPr>
      </w:pPr>
      <w:r>
        <w:rPr>
          <w:rFonts w:ascii="Cambria Math" w:hAnsi="Cambria Math"/>
        </w:rPr>
        <w:t>Exercer a fiscalização do contrato;</w:t>
      </w:r>
    </w:p>
    <w:p>
      <w:pPr>
        <w:pStyle w:val="ListParagraph"/>
        <w:numPr>
          <w:ilvl w:val="0"/>
          <w:numId w:val="7"/>
        </w:numPr>
        <w:spacing w:lineRule="auto" w:line="276"/>
        <w:jc w:val="both"/>
        <w:rPr>
          <w:rFonts w:ascii="Cambria Math" w:hAnsi="Cambria Math"/>
        </w:rPr>
      </w:pPr>
      <w:r>
        <w:rPr>
          <w:rFonts w:ascii="Cambria Math" w:hAnsi="Cambria Math"/>
        </w:rPr>
        <w:t>Receber provisória e definitivamente o objeto do presente contrato.</w:t>
      </w:r>
    </w:p>
    <w:p>
      <w:pPr>
        <w:pStyle w:val="ListParagraph"/>
        <w:numPr>
          <w:ilvl w:val="0"/>
          <w:numId w:val="7"/>
        </w:numPr>
        <w:spacing w:lineRule="auto" w:line="276"/>
        <w:jc w:val="both"/>
        <w:rPr>
          <w:rFonts w:ascii="Cambria Math" w:hAnsi="Cambria Math"/>
        </w:rPr>
      </w:pPr>
      <w:r>
        <w:rPr>
          <w:rFonts w:ascii="Cambria Math" w:hAnsi="Cambria Math"/>
        </w:rPr>
        <w:t>Exigir o cumprimento de todas as obrigações assumidas pelo Contratado, de acordo com o contrato e seus anexos;</w:t>
      </w:r>
    </w:p>
    <w:p>
      <w:pPr>
        <w:pStyle w:val="ListParagraph"/>
        <w:numPr>
          <w:ilvl w:val="0"/>
          <w:numId w:val="7"/>
        </w:numPr>
        <w:spacing w:lineRule="auto" w:line="276"/>
        <w:jc w:val="both"/>
        <w:rPr>
          <w:rFonts w:ascii="Cambria Math" w:hAnsi="Cambria Math"/>
        </w:rPr>
      </w:pPr>
      <w:r>
        <w:rPr>
          <w:rFonts w:ascii="Cambria Math" w:hAnsi="Cambria Math"/>
        </w:rPr>
        <w:t>Receber o objeto no prazo e condições estabelecidas no Termo de Referência;</w:t>
      </w:r>
    </w:p>
    <w:p>
      <w:pPr>
        <w:pStyle w:val="ListParagraph"/>
        <w:numPr>
          <w:ilvl w:val="0"/>
          <w:numId w:val="7"/>
        </w:numPr>
        <w:spacing w:lineRule="auto" w:line="276"/>
        <w:jc w:val="both"/>
        <w:rPr>
          <w:rFonts w:ascii="Cambria Math" w:hAnsi="Cambria Math"/>
        </w:rPr>
      </w:pPr>
      <w:r>
        <w:rPr>
          <w:rFonts w:ascii="Cambria Math" w:hAnsi="Cambria Math"/>
        </w:rPr>
        <w:t>Notificar o Contratado, por escrito, sobre vícios, defeitos ou incorreções verificadas no objeto fornecido, para que seja por ele substituído, reparado ou corrigido, no total ou em parte, às suas expensas;</w:t>
      </w:r>
    </w:p>
    <w:p>
      <w:pPr>
        <w:pStyle w:val="ListParagraph"/>
        <w:numPr>
          <w:ilvl w:val="0"/>
          <w:numId w:val="7"/>
        </w:numPr>
        <w:spacing w:lineRule="auto" w:line="276"/>
        <w:jc w:val="both"/>
        <w:rPr>
          <w:rFonts w:ascii="Cambria Math" w:hAnsi="Cambria Math"/>
        </w:rPr>
      </w:pPr>
      <w:r>
        <w:rPr>
          <w:rFonts w:ascii="Cambria Math" w:hAnsi="Cambria Math"/>
        </w:rPr>
        <w:t xml:space="preserve">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ListParagraph"/>
        <w:numPr>
          <w:ilvl w:val="0"/>
          <w:numId w:val="7"/>
        </w:numPr>
        <w:spacing w:lineRule="auto" w:line="276"/>
        <w:jc w:val="both"/>
        <w:rPr>
          <w:rFonts w:ascii="Cambria Math" w:hAnsi="Cambria Math"/>
        </w:rPr>
      </w:pPr>
      <w:r>
        <w:rPr>
          <w:rFonts w:ascii="Cambria Math" w:hAnsi="Cambria Math"/>
        </w:rPr>
        <w:t>Acompanhar e fiscalizar a execução do contrato e o cumprimento das obrigações pelo Contratado;</w:t>
      </w:r>
    </w:p>
    <w:p>
      <w:pPr>
        <w:pStyle w:val="ListParagraph"/>
        <w:numPr>
          <w:ilvl w:val="0"/>
          <w:numId w:val="7"/>
        </w:numPr>
        <w:spacing w:lineRule="auto" w:line="276"/>
        <w:jc w:val="both"/>
        <w:rPr>
          <w:rFonts w:ascii="Cambria Math" w:hAnsi="Cambria Math"/>
        </w:rPr>
      </w:pPr>
      <w:r>
        <w:rPr>
          <w:rFonts w:ascii="Cambria Math" w:hAnsi="Cambria Math"/>
        </w:rPr>
        <w:t xml:space="preserve">Aplicar ao Contratado as sanções previstas na lei e avençadas neste Contrato; </w:t>
      </w:r>
    </w:p>
    <w:p>
      <w:pPr>
        <w:pStyle w:val="ListParagraph"/>
        <w:numPr>
          <w:ilvl w:val="0"/>
          <w:numId w:val="7"/>
        </w:numPr>
        <w:spacing w:lineRule="auto" w:line="276"/>
        <w:jc w:val="both"/>
        <w:rPr>
          <w:rFonts w:ascii="Cambria Math" w:hAnsi="Cambria Math"/>
        </w:rPr>
      </w:pPr>
      <w:r>
        <w:rPr>
          <w:rFonts w:ascii="Cambria Math" w:hAnsi="Cambria Math"/>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ListParagraph"/>
        <w:numPr>
          <w:ilvl w:val="0"/>
          <w:numId w:val="7"/>
        </w:numPr>
        <w:spacing w:lineRule="auto" w:line="276"/>
        <w:jc w:val="both"/>
        <w:rPr>
          <w:rFonts w:ascii="Cambria Math" w:hAnsi="Cambria Math"/>
        </w:rPr>
      </w:pPr>
      <w:r>
        <w:rPr>
          <w:rFonts w:ascii="Cambria Math" w:hAnsi="Cambria Math"/>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ListParagraph"/>
        <w:numPr>
          <w:ilvl w:val="0"/>
          <w:numId w:val="7"/>
        </w:numPr>
        <w:spacing w:lineRule="auto" w:line="276"/>
        <w:jc w:val="both"/>
        <w:rPr>
          <w:rFonts w:ascii="Cambria Math" w:hAnsi="Cambria Math"/>
        </w:rPr>
      </w:pPr>
      <w:r>
        <w:rPr>
          <w:rFonts w:ascii="Cambria Math" w:hAnsi="Cambria Math"/>
        </w:rPr>
        <w:t xml:space="preserve">A Administração terá o prazo de 30 (trinta) dias corridos, a contar da data do protocolo do requerimento para decidir, admitida a prorrogação motivada, por igual período; </w:t>
      </w:r>
    </w:p>
    <w:p>
      <w:pPr>
        <w:pStyle w:val="ListParagraph"/>
        <w:numPr>
          <w:ilvl w:val="0"/>
          <w:numId w:val="7"/>
        </w:numPr>
        <w:spacing w:lineRule="auto" w:line="276"/>
        <w:jc w:val="both"/>
        <w:rPr>
          <w:rFonts w:ascii="Cambria Math" w:hAnsi="Cambria Math"/>
        </w:rPr>
      </w:pPr>
      <w:r>
        <w:rPr>
          <w:rFonts w:ascii="Cambria Math" w:hAnsi="Cambria Math"/>
        </w:rPr>
        <w:t>Responder eventuais pedidos de reestabelecimento do equilíbrio econômico-financeiro feitos pelo contratado no prazo máximo de 30 (trinta) dias corridos;</w:t>
      </w:r>
    </w:p>
    <w:p>
      <w:pPr>
        <w:pStyle w:val="ListParagraph"/>
        <w:numPr>
          <w:ilvl w:val="0"/>
          <w:numId w:val="7"/>
        </w:numPr>
        <w:spacing w:lineRule="auto" w:line="276"/>
        <w:jc w:val="both"/>
        <w:rPr>
          <w:rFonts w:ascii="Cambria Math" w:hAnsi="Cambria Math"/>
        </w:rPr>
      </w:pPr>
      <w:r>
        <w:rPr>
          <w:rFonts w:ascii="Cambria Math" w:hAnsi="Cambria Math"/>
        </w:rPr>
        <w:t>Notificar os emitentes das garantias quanto ao início de processo administrativo para apuração de descumprimento de cláusulas contratuais (§4º, do art. 137, da Lei nº 14.133, de 2021);</w:t>
      </w:r>
    </w:p>
    <w:p>
      <w:pPr>
        <w:pStyle w:val="ListParagraph"/>
        <w:numPr>
          <w:ilvl w:val="0"/>
          <w:numId w:val="7"/>
        </w:numPr>
        <w:spacing w:lineRule="auto" w:line="276"/>
        <w:jc w:val="both"/>
        <w:rPr>
          <w:rFonts w:ascii="Cambria Math" w:hAnsi="Cambria Math"/>
        </w:rPr>
      </w:pPr>
      <w:r>
        <w:rPr>
          <w:rFonts w:ascii="Cambria Math" w:hAnsi="Cambria Math"/>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ListParagraph"/>
        <w:numPr>
          <w:ilvl w:val="0"/>
          <w:numId w:val="7"/>
        </w:numPr>
        <w:spacing w:lineRule="auto" w:line="276"/>
        <w:jc w:val="both"/>
        <w:rPr>
          <w:rFonts w:ascii="Cambria Math" w:hAnsi="Cambria Math"/>
        </w:rPr>
      </w:pPr>
      <w:r>
        <w:rPr>
          <w:rFonts w:ascii="Cambria Math" w:hAnsi="Cambria Math"/>
        </w:rPr>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ListParagraph"/>
        <w:numPr>
          <w:ilvl w:val="0"/>
          <w:numId w:val="7"/>
        </w:numPr>
        <w:spacing w:lineRule="auto" w:line="276"/>
        <w:jc w:val="both"/>
        <w:rPr>
          <w:rFonts w:ascii="Cambria Math" w:hAnsi="Cambria Math"/>
        </w:rPr>
      </w:pPr>
      <w:r>
        <w:rPr>
          <w:rFonts w:ascii="Cambria Math" w:hAnsi="Cambria Math"/>
        </w:rPr>
        <w:t>A CONTRATANTE não deverá praticar atos de ingerência na administração do contratado, tais como (art. 48 da Lei n.º 14.133/2021);</w:t>
      </w:r>
    </w:p>
    <w:p>
      <w:pPr>
        <w:pStyle w:val="ListParagraph"/>
        <w:numPr>
          <w:ilvl w:val="0"/>
          <w:numId w:val="7"/>
        </w:numPr>
        <w:spacing w:lineRule="auto" w:line="276"/>
        <w:jc w:val="both"/>
        <w:rPr>
          <w:rFonts w:ascii="Cambria Math" w:hAnsi="Cambria Math"/>
        </w:rPr>
      </w:pPr>
      <w:r>
        <w:rPr>
          <w:rFonts w:ascii="Cambria Math" w:hAnsi="Cambria Math"/>
        </w:rPr>
        <w:t>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QUARTA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ListParagraph"/>
        <w:numPr>
          <w:ilvl w:val="0"/>
          <w:numId w:val="8"/>
        </w:numPr>
        <w:spacing w:lineRule="auto" w:line="276"/>
        <w:jc w:val="both"/>
        <w:rPr>
          <w:rFonts w:ascii="Cambria Math" w:hAnsi="Cambria Math"/>
        </w:rPr>
      </w:pPr>
      <w:r>
        <w:rPr>
          <w:rFonts w:ascii="Cambria Math" w:hAnsi="Cambria Math"/>
        </w:rPr>
        <w:t>O fiscal ou comissão nomeada para fiscalizar e execução do contrato de acordo com suas avenças, no que exceder à sua competência, comunicará o fato à autoridade superior, em até 03 (três) dias úteis, para ratificação;</w:t>
      </w:r>
    </w:p>
    <w:p>
      <w:pPr>
        <w:pStyle w:val="ListParagraph"/>
        <w:numPr>
          <w:ilvl w:val="0"/>
          <w:numId w:val="8"/>
        </w:numPr>
        <w:spacing w:lineRule="auto" w:line="276"/>
        <w:jc w:val="both"/>
        <w:rPr>
          <w:rFonts w:ascii="Cambria Math" w:hAnsi="Cambria Math"/>
        </w:rPr>
      </w:pPr>
      <w:r>
        <w:rPr>
          <w:rFonts w:ascii="Cambria Math" w:hAnsi="Cambria Math"/>
        </w:rPr>
        <w:t>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ListParagraph"/>
        <w:numPr>
          <w:ilvl w:val="0"/>
          <w:numId w:val="8"/>
        </w:numPr>
        <w:spacing w:lineRule="auto" w:line="276"/>
        <w:jc w:val="both"/>
        <w:rPr>
          <w:rFonts w:ascii="Cambria Math" w:hAnsi="Cambria Math"/>
        </w:rPr>
      </w:pPr>
      <w:r>
        <w:rPr>
          <w:rFonts w:ascii="Cambria Math" w:hAnsi="Cambria Math"/>
        </w:rPr>
        <w:t>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ListParagraph"/>
        <w:numPr>
          <w:ilvl w:val="0"/>
          <w:numId w:val="8"/>
        </w:numPr>
        <w:spacing w:lineRule="auto" w:line="276"/>
        <w:jc w:val="both"/>
        <w:rPr>
          <w:rFonts w:ascii="Cambria Math" w:hAnsi="Cambria Math"/>
        </w:rPr>
      </w:pPr>
      <w:r>
        <w:rPr>
          <w:rFonts w:ascii="Cambria Math" w:hAnsi="Cambria Math"/>
        </w:rPr>
        <w:t xml:space="preserve">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ListParagraph"/>
        <w:numPr>
          <w:ilvl w:val="0"/>
          <w:numId w:val="8"/>
        </w:numPr>
        <w:spacing w:lineRule="auto" w:line="276"/>
        <w:jc w:val="both"/>
        <w:rPr>
          <w:rFonts w:ascii="Cambria Math" w:hAnsi="Cambria Math"/>
        </w:rPr>
      </w:pPr>
      <w:r>
        <w:rPr>
          <w:rFonts w:ascii="Cambria Math" w:hAnsi="Cambria Math"/>
        </w:rPr>
        <w:t xml:space="preserve">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ListParagraph"/>
        <w:numPr>
          <w:ilvl w:val="0"/>
          <w:numId w:val="9"/>
        </w:numPr>
        <w:spacing w:lineRule="auto" w:line="276"/>
        <w:jc w:val="both"/>
        <w:rPr>
          <w:rFonts w:ascii="Cambria Math" w:hAnsi="Cambria Math"/>
        </w:rPr>
      </w:pPr>
      <w:r>
        <w:rPr>
          <w:rFonts w:ascii="Cambria Math" w:hAnsi="Cambria Math"/>
        </w:rPr>
        <w:t>ressarcimento da Administração Pública por prejuízos decorrentes da não execução;</w:t>
      </w:r>
    </w:p>
    <w:p>
      <w:pPr>
        <w:pStyle w:val="ListParagraph"/>
        <w:numPr>
          <w:ilvl w:val="0"/>
          <w:numId w:val="9"/>
        </w:numPr>
        <w:spacing w:lineRule="auto" w:line="276"/>
        <w:jc w:val="both"/>
        <w:rPr>
          <w:rFonts w:ascii="Cambria Math" w:hAnsi="Cambria Math"/>
        </w:rPr>
      </w:pPr>
      <w:r>
        <w:rPr>
          <w:rFonts w:ascii="Cambria Math" w:hAnsi="Cambria Math"/>
        </w:rPr>
        <w:t>pagamento de verbas trabalhistas, fundiárias e previdenciárias, quando cabível;</w:t>
      </w:r>
    </w:p>
    <w:p>
      <w:pPr>
        <w:pStyle w:val="ListParagraph"/>
        <w:numPr>
          <w:ilvl w:val="0"/>
          <w:numId w:val="9"/>
        </w:numPr>
        <w:spacing w:lineRule="auto" w:line="276"/>
        <w:jc w:val="both"/>
        <w:rPr>
          <w:rFonts w:ascii="Cambria Math" w:hAnsi="Cambria Math"/>
        </w:rPr>
      </w:pPr>
      <w:r>
        <w:rPr>
          <w:rFonts w:ascii="Cambria Math" w:hAnsi="Cambria Math"/>
        </w:rPr>
        <w:t>pagamento das multas devidas à Administração Pública;</w:t>
      </w:r>
    </w:p>
    <w:p>
      <w:pPr>
        <w:pStyle w:val="ListParagraph"/>
        <w:numPr>
          <w:ilvl w:val="0"/>
          <w:numId w:val="9"/>
        </w:numPr>
        <w:spacing w:lineRule="auto" w:line="276"/>
        <w:jc w:val="both"/>
        <w:rPr>
          <w:rFonts w:ascii="Cambria Math" w:hAnsi="Cambria Math"/>
        </w:rPr>
      </w:pPr>
      <w:r>
        <w:rPr>
          <w:rFonts w:ascii="Cambria Math" w:hAnsi="Cambria Math"/>
        </w:rPr>
        <w:t>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ListParagraph"/>
        <w:numPr>
          <w:ilvl w:val="0"/>
          <w:numId w:val="10"/>
        </w:numPr>
        <w:spacing w:lineRule="auto" w:line="276"/>
        <w:jc w:val="both"/>
        <w:rPr>
          <w:rFonts w:ascii="Cambria Math" w:hAnsi="Cambria Math"/>
        </w:rPr>
      </w:pP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ListParagraph"/>
        <w:numPr>
          <w:ilvl w:val="0"/>
          <w:numId w:val="10"/>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ListParagraph"/>
        <w:numPr>
          <w:ilvl w:val="0"/>
          <w:numId w:val="10"/>
        </w:numPr>
        <w:spacing w:lineRule="auto" w:line="276"/>
        <w:jc w:val="both"/>
        <w:rPr>
          <w:rFonts w:ascii="Cambria Math" w:hAnsi="Cambria Math"/>
        </w:rPr>
      </w:pPr>
      <w:r>
        <w:rPr>
          <w:rFonts w:ascii="Cambria Math" w:hAnsi="Cambria Math"/>
        </w:rPr>
        <w:t>Os dados obtidos somente poderão ser utilizados para as finalidades que justificaram seu acesso e de acordo com a boa-fé e com os princípios do art. 6º da LGPD.</w:t>
      </w:r>
    </w:p>
    <w:p>
      <w:pPr>
        <w:pStyle w:val="ListParagraph"/>
        <w:numPr>
          <w:ilvl w:val="0"/>
          <w:numId w:val="10"/>
        </w:numPr>
        <w:spacing w:lineRule="auto" w:line="276"/>
        <w:jc w:val="both"/>
        <w:rPr>
          <w:rFonts w:ascii="Cambria Math" w:hAnsi="Cambria Math"/>
        </w:rPr>
      </w:pPr>
      <w:r>
        <w:rPr>
          <w:rFonts w:ascii="Cambria Math" w:hAnsi="Cambria Math"/>
        </w:rPr>
        <w:t>É vedado o compartilhamento com terceiros dos dados obtidos fora das hipóteses permitidas em Lei.</w:t>
      </w:r>
    </w:p>
    <w:p>
      <w:pPr>
        <w:pStyle w:val="ListParagraph"/>
        <w:numPr>
          <w:ilvl w:val="0"/>
          <w:numId w:val="10"/>
        </w:numPr>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ListParagraph"/>
        <w:numPr>
          <w:ilvl w:val="0"/>
          <w:numId w:val="10"/>
        </w:numPr>
        <w:spacing w:lineRule="auto" w:line="276"/>
        <w:jc w:val="both"/>
        <w:rPr>
          <w:rFonts w:ascii="Cambria Math" w:hAnsi="Cambria Math"/>
        </w:rPr>
      </w:pPr>
      <w:r>
        <w:rPr>
          <w:rFonts w:ascii="Cambria Math" w:hAnsi="Cambria Math"/>
        </w:rPr>
        <w:t>A Administração deverá ser informada no prazo de 5 (cinco) dias úteis sobre todos os contratos de subcontratação (terceirizado) firmados ou que venham a ser celebrados pelo Contratado.</w:t>
      </w:r>
    </w:p>
    <w:p>
      <w:pPr>
        <w:pStyle w:val="ListParagraph"/>
        <w:numPr>
          <w:ilvl w:val="0"/>
          <w:numId w:val="10"/>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ListParagraph"/>
        <w:numPr>
          <w:ilvl w:val="0"/>
          <w:numId w:val="10"/>
        </w:numPr>
        <w:spacing w:lineRule="auto" w:line="276"/>
        <w:jc w:val="both"/>
        <w:rPr>
          <w:rFonts w:ascii="Cambria Math" w:hAnsi="Cambria Math"/>
        </w:rPr>
      </w:pPr>
      <w:r>
        <w:rPr>
          <w:rFonts w:ascii="Cambria Math" w:hAnsi="Cambria Math"/>
        </w:rPr>
        <w:t xml:space="preserve">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ListParagraph"/>
        <w:numPr>
          <w:ilvl w:val="0"/>
          <w:numId w:val="10"/>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deverá exigir de empresas subcontratados e de seus sub operadores (terceirizado), o cumprimento dos deveres da presente cláusula, permanecendo integralmente responsável por garantir sua observância.</w:t>
      </w:r>
    </w:p>
    <w:p>
      <w:pPr>
        <w:pStyle w:val="ListParagraph"/>
        <w:numPr>
          <w:ilvl w:val="0"/>
          <w:numId w:val="10"/>
        </w:numPr>
        <w:spacing w:lineRule="auto" w:line="276"/>
        <w:jc w:val="both"/>
        <w:rPr>
          <w:rFonts w:ascii="Cambria Math" w:hAnsi="Cambria Math"/>
        </w:rPr>
      </w:pPr>
      <w:r>
        <w:rPr>
          <w:rFonts w:ascii="Cambria Math" w:hAnsi="Cambria Math"/>
        </w:rPr>
        <w:t xml:space="preserve">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ListParagraph"/>
        <w:numPr>
          <w:ilvl w:val="0"/>
          <w:numId w:val="10"/>
        </w:numPr>
        <w:spacing w:lineRule="auto" w:line="276"/>
        <w:jc w:val="both"/>
        <w:rPr>
          <w:rFonts w:ascii="Cambria Math" w:hAnsi="Cambria Math"/>
        </w:rPr>
      </w:pPr>
      <w:r>
        <w:rPr>
          <w:rFonts w:ascii="Cambria Math" w:hAnsi="Cambria Math"/>
        </w:rPr>
        <w:t xml:space="preserve">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ListParagraph"/>
        <w:numPr>
          <w:ilvl w:val="0"/>
          <w:numId w:val="10"/>
        </w:numPr>
        <w:spacing w:lineRule="auto" w:line="276"/>
        <w:jc w:val="both"/>
        <w:rPr>
          <w:rFonts w:ascii="Cambria Math" w:hAnsi="Cambria Math"/>
        </w:rPr>
      </w:pPr>
      <w:r>
        <w:rPr>
          <w:rFonts w:ascii="Cambria Math" w:hAnsi="Cambria Math"/>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ListParagraph"/>
        <w:numPr>
          <w:ilvl w:val="0"/>
          <w:numId w:val="10"/>
        </w:numPr>
        <w:spacing w:lineRule="auto" w:line="276"/>
        <w:jc w:val="both"/>
        <w:rPr>
          <w:rFonts w:ascii="Cambria Math" w:hAnsi="Cambria Math"/>
        </w:rPr>
      </w:pPr>
      <w:r>
        <w:rPr>
          <w:rFonts w:ascii="Cambria Math" w:hAnsi="Cambria Math"/>
        </w:rPr>
        <w:t>Os referidos bancos de dados devem ser desenvolvidos em formato interoperável, a fim de garantir a reutilização desses dados pela Administração nas hipóteses previstas na LGPD.</w:t>
      </w:r>
    </w:p>
    <w:p>
      <w:pPr>
        <w:pStyle w:val="ListParagraph"/>
        <w:numPr>
          <w:ilvl w:val="0"/>
          <w:numId w:val="10"/>
        </w:numPr>
        <w:spacing w:lineRule="auto" w:line="276"/>
        <w:jc w:val="both"/>
        <w:rPr>
          <w:rFonts w:ascii="Cambria Math" w:hAnsi="Cambria Math"/>
        </w:rPr>
      </w:pPr>
      <w:r>
        <w:rPr>
          <w:rFonts w:ascii="Cambria Math" w:hAnsi="Cambria Math"/>
        </w:rPr>
        <w:t>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ListParagraph"/>
        <w:numPr>
          <w:ilvl w:val="0"/>
          <w:numId w:val="10"/>
        </w:numPr>
        <w:spacing w:lineRule="auto" w:line="276"/>
        <w:jc w:val="both"/>
        <w:rPr>
          <w:rFonts w:ascii="Cambria Math" w:hAnsi="Cambria Math"/>
        </w:rPr>
      </w:pPr>
      <w:r>
        <w:rPr>
          <w:rFonts w:ascii="Cambria Math" w:hAnsi="Cambria Math"/>
        </w:rPr>
        <w:t xml:space="preserve">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ListParagraph"/>
        <w:numPr>
          <w:ilvl w:val="0"/>
          <w:numId w:val="10"/>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ListParagraph"/>
        <w:numPr>
          <w:ilvl w:val="0"/>
          <w:numId w:val="10"/>
        </w:numPr>
        <w:spacing w:lineRule="auto" w:line="276"/>
        <w:jc w:val="both"/>
        <w:rPr>
          <w:rFonts w:ascii="Cambria Math" w:hAnsi="Cambria Math"/>
        </w:rPr>
      </w:pPr>
      <w:r>
        <w:rPr>
          <w:rFonts w:ascii="Cambria Math" w:hAnsi="Cambria Math"/>
        </w:rPr>
        <w:t>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ListParagraph"/>
        <w:numPr>
          <w:ilvl w:val="0"/>
          <w:numId w:val="10"/>
        </w:numPr>
        <w:spacing w:lineRule="auto" w:line="276"/>
        <w:jc w:val="both"/>
        <w:rPr>
          <w:rFonts w:ascii="Cambria Math" w:hAnsi="Cambria Math"/>
        </w:rPr>
      </w:pPr>
      <w:r>
        <w:rPr>
          <w:rFonts w:ascii="Cambria Math" w:hAnsi="Cambria Math"/>
        </w:rPr>
        <w:t xml:space="preserve">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ListParagraph"/>
        <w:numPr>
          <w:ilvl w:val="0"/>
          <w:numId w:val="10"/>
        </w:numPr>
        <w:spacing w:lineRule="auto" w:line="276"/>
        <w:jc w:val="both"/>
        <w:rPr>
          <w:rFonts w:ascii="Cambria Math" w:hAnsi="Cambria Math"/>
        </w:rPr>
      </w:pPr>
      <w:r>
        <w:rPr>
          <w:rFonts w:ascii="Cambria Math" w:hAnsi="Cambria Math"/>
        </w:rPr>
        <w:t>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ListParagraph"/>
        <w:numPr>
          <w:ilvl w:val="0"/>
          <w:numId w:val="10"/>
        </w:numPr>
        <w:spacing w:lineRule="auto" w:line="276"/>
        <w:jc w:val="both"/>
        <w:rPr>
          <w:rFonts w:ascii="Cambria Math" w:hAnsi="Cambria Math"/>
        </w:rPr>
      </w:pPr>
      <w:r>
        <w:rPr>
          <w:rFonts w:ascii="Cambria Math" w:hAnsi="Cambria Math"/>
        </w:rPr>
        <w:t>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right"/>
        <w:rPr>
          <w:rFonts w:ascii="Cambria Math" w:hAnsi="Cambria Math"/>
        </w:rPr>
      </w:pPr>
      <w:r>
        <w:rPr>
          <w:rFonts w:ascii="Cambria Math" w:hAnsi="Cambria Math"/>
        </w:rPr>
        <w:t>Rio Claro – RJ, 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35091122"/>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2665EBBB">
              <wp:simplePos x="0" y="0"/>
              <wp:positionH relativeFrom="margin">
                <wp:align>right</wp:align>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rFonts w:ascii="Cambria Math" w:hAnsi="Cambria Math" w:cs="Cambria Math"/>
                              <w:b/>
                              <w:b/>
                              <w:bCs/>
                              <w:szCs w:val="24"/>
                            </w:rPr>
                          </w:pPr>
                          <w:r>
                            <w:rPr>
                              <w:rFonts w:cs="Cambria Math" w:ascii="Cambria Math" w:hAnsi="Cambria Math"/>
                              <w:b/>
                              <w:bCs/>
                              <w:szCs w:val="24"/>
                            </w:rPr>
                          </w:r>
                        </w:p>
                        <w:p>
                          <w:pPr>
                            <w:pStyle w:val="Contedodoquadro"/>
                            <w:rPr>
                              <w:b/>
                              <w:b/>
                              <w:bCs/>
                              <w:szCs w:val="24"/>
                            </w:rPr>
                          </w:pPr>
                          <w:r>
                            <w:rPr>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1.15pt;margin-top:7.6pt;width:385.3pt;height:44.15pt;mso-wrap-style:square;v-text-anchor:top;mso-position-horizontal:right;mso-position-horizontal-relative:margin" wp14:anchorId="2665EBBB">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rFonts w:ascii="Cambria Math" w:hAnsi="Cambria Math" w:cs="Cambria Math"/>
                        <w:b/>
                        <w:b/>
                        <w:bCs/>
                        <w:szCs w:val="24"/>
                      </w:rPr>
                    </w:pPr>
                    <w:r>
                      <w:rPr>
                        <w:rFonts w:cs="Cambria Math" w:ascii="Cambria Math" w:hAnsi="Cambria Math"/>
                        <w:b/>
                        <w:bCs/>
                        <w:szCs w:val="24"/>
                      </w:rPr>
                    </w:r>
                  </w:p>
                  <w:p>
                    <w:pPr>
                      <w:pStyle w:val="Contedodoquadro"/>
                      <w:rPr>
                        <w:b/>
                        <w:b/>
                        <w:bCs/>
                        <w:szCs w:val="24"/>
                      </w:rPr>
                    </w:pPr>
                    <w:r>
                      <w:rPr>
                        <w:b/>
                        <w:bCs/>
                        <w:szCs w:val="24"/>
                      </w:rPr>
                    </w:r>
                  </w:p>
                </w:txbxContent>
              </v:textbox>
              <w10:wrap type="none"/>
            </v:rect>
          </w:pict>
        </mc:Fallback>
      </mc:AlternateContent>
      <mc:AlternateContent>
        <mc:Choice Requires="wps">
          <w:drawing>
            <wp:anchor behindDoc="0" distT="0" distB="0" distL="83185" distR="87630" simplePos="0" locked="0" layoutInCell="0" allowOverlap="1" relativeHeight="72">
              <wp:simplePos x="0" y="0"/>
              <wp:positionH relativeFrom="page">
                <wp:posOffset>5590540</wp:posOffset>
              </wp:positionH>
              <wp:positionV relativeFrom="page">
                <wp:posOffset>211455</wp:posOffset>
              </wp:positionV>
              <wp:extent cx="1655445" cy="1005205"/>
              <wp:effectExtent l="0" t="0" r="0" b="0"/>
              <wp:wrapSquare wrapText="bothSides"/>
              <wp:docPr id="3" name="Quadro1"/>
              <a:graphic xmlns:a="http://schemas.openxmlformats.org/drawingml/2006/main">
                <a:graphicData uri="http://schemas.microsoft.com/office/word/2010/wordprocessingShape">
                  <wps:wsp>
                    <wps:cNvSpPr/>
                    <wps:spPr>
                      <a:xfrm>
                        <a:off x="0" y="0"/>
                        <a:ext cx="1655280" cy="100512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0"/>
                                  <w:ind w:left="0" w:right="0" w:hanging="0"/>
                                  <w:rPr>
                                    <w:sz w:val="22"/>
                                    <w:szCs w:val="22"/>
                                  </w:rPr>
                                </w:pPr>
                                <w:r>
                                  <w:rPr>
                                    <w:sz w:val="22"/>
                                    <w:szCs w:val="22"/>
                                  </w:rPr>
                                  <w:t xml:space="preserve">PROCESSO N°:  </w:t>
                                </w:r>
                                <w:r>
                                  <w:rPr>
                                    <w:rFonts w:eastAsia="Times New Roman" w:cs="Times New Roman"/>
                                    <w:b/>
                                    <w:color w:val="auto"/>
                                    <w:sz w:val="22"/>
                                    <w:szCs w:val="22"/>
                                    <w:lang w:val="pt-BR" w:eastAsia="zh-CN" w:bidi="ar-SA"/>
                                  </w:rPr>
                                  <w:t>445</w:t>
                                </w:r>
                                <w:r>
                                  <w:rPr>
                                    <w:b/>
                                    <w:sz w:val="22"/>
                                    <w:szCs w:val="22"/>
                                  </w:rPr>
                                  <w:t>/202</w:t>
                                </w:r>
                                <w:r>
                                  <w:rPr>
                                    <w:b/>
                                    <w:sz w:val="22"/>
                                    <w:szCs w:val="22"/>
                                  </w:rPr>
                                  <w:t>5</w:t>
                                </w:r>
                              </w:p>
                              <w:p>
                                <w:pPr>
                                  <w:pStyle w:val="Normal"/>
                                  <w:widowControl w:val="false"/>
                                  <w:tabs>
                                    <w:tab w:val="clear" w:pos="708"/>
                                    <w:tab w:val="left" w:pos="2592" w:leader="none"/>
                                  </w:tabs>
                                  <w:spacing w:lineRule="auto" w:line="480"/>
                                  <w:ind w:left="0" w:right="0" w:hanging="0"/>
                                  <w:rPr>
                                    <w:sz w:val="22"/>
                                    <w:szCs w:val="22"/>
                                  </w:rPr>
                                </w:pPr>
                                <w:r>
                                  <w:rPr>
                                    <w:sz w:val="22"/>
                                    <w:szCs w:val="22"/>
                                  </w:rPr>
                                  <w:t>FL. N°:_____________</w:t>
                                </w:r>
                              </w:p>
                              <w:p>
                                <w:pPr>
                                  <w:pStyle w:val="Normal"/>
                                  <w:widowControl w:val="false"/>
                                  <w:spacing w:lineRule="auto" w:line="480"/>
                                  <w:ind w:left="0" w:right="0" w:hanging="0"/>
                                  <w:rPr>
                                    <w:sz w:val="22"/>
                                    <w:szCs w:val="22"/>
                                  </w:rPr>
                                </w:pPr>
                                <w:r>
                                  <w:rPr>
                                    <w:sz w:val="22"/>
                                    <w:szCs w:val="22"/>
                                  </w:rPr>
                                  <w:t>ASS.:_______________</w:t>
                                </w:r>
                              </w:p>
                            </w:tc>
                          </w:tr>
                        </w:tbl>
                        <w:p>
                          <w:pPr>
                            <w:pStyle w:val="Normal"/>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40.2pt;margin-top:16.65pt;width:130.3pt;height:79.1pt;mso-wrap-style:square;v-text-anchor:top;mso-position-horizontal-relative:page;mso-position-vertical-relative:page">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0"/>
                            <w:ind w:left="0" w:right="0" w:hanging="0"/>
                            <w:rPr>
                              <w:sz w:val="22"/>
                              <w:szCs w:val="22"/>
                            </w:rPr>
                          </w:pPr>
                          <w:r>
                            <w:rPr>
                              <w:sz w:val="22"/>
                              <w:szCs w:val="22"/>
                            </w:rPr>
                            <w:t xml:space="preserve">PROCESSO N°:  </w:t>
                          </w:r>
                          <w:r>
                            <w:rPr>
                              <w:rFonts w:eastAsia="Times New Roman" w:cs="Times New Roman"/>
                              <w:b/>
                              <w:color w:val="auto"/>
                              <w:sz w:val="22"/>
                              <w:szCs w:val="22"/>
                              <w:lang w:val="pt-BR" w:eastAsia="zh-CN" w:bidi="ar-SA"/>
                            </w:rPr>
                            <w:t>445</w:t>
                          </w:r>
                          <w:r>
                            <w:rPr>
                              <w:b/>
                              <w:sz w:val="22"/>
                              <w:szCs w:val="22"/>
                            </w:rPr>
                            <w:t>/202</w:t>
                          </w:r>
                          <w:r>
                            <w:rPr>
                              <w:b/>
                              <w:sz w:val="22"/>
                              <w:szCs w:val="22"/>
                            </w:rPr>
                            <w:t>5</w:t>
                          </w:r>
                        </w:p>
                        <w:p>
                          <w:pPr>
                            <w:pStyle w:val="Normal"/>
                            <w:widowControl w:val="false"/>
                            <w:tabs>
                              <w:tab w:val="clear" w:pos="708"/>
                              <w:tab w:val="left" w:pos="2592" w:leader="none"/>
                            </w:tabs>
                            <w:spacing w:lineRule="auto" w:line="480"/>
                            <w:ind w:left="0" w:right="0" w:hanging="0"/>
                            <w:rPr>
                              <w:sz w:val="22"/>
                              <w:szCs w:val="22"/>
                            </w:rPr>
                          </w:pPr>
                          <w:r>
                            <w:rPr>
                              <w:sz w:val="22"/>
                              <w:szCs w:val="22"/>
                            </w:rPr>
                            <w:t>FL. N°:_____________</w:t>
                          </w:r>
                        </w:p>
                        <w:p>
                          <w:pPr>
                            <w:pStyle w:val="Normal"/>
                            <w:widowControl w:val="false"/>
                            <w:spacing w:lineRule="auto" w:line="480"/>
                            <w:ind w:left="0" w:right="0" w:hanging="0"/>
                            <w:rPr>
                              <w:sz w:val="22"/>
                              <w:szCs w:val="22"/>
                            </w:rPr>
                          </w:pPr>
                          <w:r>
                            <w:rPr>
                              <w:sz w:val="22"/>
                              <w:szCs w:val="22"/>
                            </w:rPr>
                            <w:t>ASS.:_______________</w:t>
                          </w:r>
                        </w:p>
                      </w:tc>
                    </w:tr>
                  </w:tbl>
                  <w:p>
                    <w:pPr>
                      <w:pStyle w:val="Normal"/>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-28575</wp:posOffset>
          </wp:positionH>
          <wp:positionV relativeFrom="paragraph">
            <wp:posOffset>-70485</wp:posOffset>
          </wp:positionV>
          <wp:extent cx="702310" cy="892810"/>
          <wp:effectExtent l="0" t="0" r="0" b="0"/>
          <wp:wrapTopAndBottom/>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tretch>
                    <a:fillRect/>
                  </a:stretch>
                </pic:blipFill>
                <pic:spPr bwMode="auto">
                  <a:xfrm>
                    <a:off x="0" y="0"/>
                    <a:ext cx="702310" cy="892810"/>
                  </a:xfrm>
                  <a:prstGeom prst="rect">
                    <a:avLst/>
                  </a:prstGeom>
                  <a:ln w="635">
                    <a:solidFill>
                      <a:srgbClr val="000000"/>
                    </a:solidFill>
                  </a:ln>
                </pic:spPr>
              </pic:pic>
            </a:graphicData>
          </a:graphic>
        </wp:anchor>
      </w:drawing>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rFonts w:ascii="Cambria Math" w:hAnsi="Cambria Math"/>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pt-BR" w:eastAsia="zh-CN"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character" w:styleId="Fontepargpadro1" w:customStyle="1">
    <w:name w:val="Fonte parág. padrão1"/>
    <w:qFormat/>
    <w:rsid w:val="00523e35"/>
    <w:rPr/>
  </w:style>
  <w:style w:type="paragraph" w:styleId="Ttulo">
    <w:name w:val="Título"/>
    <w:basedOn w:val="Normal"/>
    <w:next w:val="Corpodotexto"/>
    <w:qFormat/>
    <w:pPr>
      <w:keepNext w:val="true"/>
      <w:spacing w:before="240" w:after="120"/>
    </w:pPr>
    <w:rPr>
      <w:rFonts w:ascii="Arial" w:hAnsi="Arial"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ascii="Arial" w:hAnsi="Arial" w:cs="Lucida Sans"/>
      <w:i/>
      <w:iCs/>
      <w:sz w:val="24"/>
      <w:szCs w:val="24"/>
    </w:rPr>
  </w:style>
  <w:style w:type="paragraph" w:styleId="Ndice">
    <w:name w:val="Índice"/>
    <w:basedOn w:val="Normal"/>
    <w:qFormat/>
    <w:pPr>
      <w:suppressLineNumbers/>
    </w:pPr>
    <w:rPr>
      <w:rFonts w:ascii="Arial" w:hAnsi="Arial" w:cs="Lucida Sans"/>
      <w:lang w:val="zxx" w:eastAsia="zxx" w:bidi="zxx"/>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Application>LibreOffice/7.3.4.2$Windows_X86_64 LibreOffice_project/728fec16bd5f605073805c3c9e7c4212a0120dc5</Application>
  <AppVersion>15.0000</AppVersion>
  <Pages>18</Pages>
  <Words>6668</Words>
  <Characters>38491</Characters>
  <CharactersWithSpaces>44925</CharactersWithSpaces>
  <Paragraphs>251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2024-07-24T09:26:54Z</cp:lastPrinted>
  <dcterms:modified xsi:type="dcterms:W3CDTF">2026-01-05T15:20:59Z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